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0F" w:rsidRPr="009038B7" w:rsidRDefault="0059360F" w:rsidP="00903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38B7">
        <w:rPr>
          <w:rFonts w:ascii="Times New Roman" w:hAnsi="Times New Roman" w:cs="Times New Roman"/>
          <w:b/>
          <w:sz w:val="24"/>
          <w:szCs w:val="24"/>
        </w:rPr>
        <w:t>Досудебное обжалование решений</w:t>
      </w:r>
    </w:p>
    <w:p w:rsidR="0059360F" w:rsidRPr="009038B7" w:rsidRDefault="0059360F" w:rsidP="00903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B7">
        <w:rPr>
          <w:rFonts w:ascii="Times New Roman" w:hAnsi="Times New Roman" w:cs="Times New Roman"/>
          <w:b/>
          <w:sz w:val="24"/>
          <w:szCs w:val="24"/>
        </w:rPr>
        <w:t>управления ЗАГС и архивов Липецкой области, действий (бездействия) его должностных лиц</w:t>
      </w:r>
    </w:p>
    <w:p w:rsidR="0059360F" w:rsidRPr="009038B7" w:rsidRDefault="0059360F" w:rsidP="00903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Правом на обжалование решений Управления ЗАГС и архивов Липецкой области (далее – Управление),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 xml:space="preserve">Судебное обжалование решений Управления, действий (бездействия) его должностных </w:t>
      </w:r>
      <w:proofErr w:type="gramStart"/>
      <w:r w:rsidRPr="009038B7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9038B7">
        <w:rPr>
          <w:rFonts w:ascii="Times New Roman" w:hAnsi="Times New Roman" w:cs="Times New Roman"/>
          <w:sz w:val="24"/>
          <w:szCs w:val="24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1) решений о проведении контрольных (надзорных) мероприятий;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2) актов контрольных (надзорных) мероприятий, предписаний об устранении выявленных нарушений;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Управления в рамках контрольных (надзорных) мероприятий.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Жалоба подается контролируемым лицом в Управление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Управление,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Жалоба на предписание Управления может быть подана в течение десяти рабочих дней с момента получения контролируемым лицом предписания.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Жалоба может содержать ходатайство о приостановлении исполнения обжалуемого решения Управления.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Управление в срок не позднее двух рабочих дней со дня регистрации жалобы принимает решение: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1) о приостановлении исполнения обжалуемого решения контрольного (надзорного) органа;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lastRenderedPageBreak/>
        <w:t>2) об отказе в приостановлении исполнения обжалуемого решения контрольного (надзорного) органа.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Информация о решении направляется лицу, подавшему жалобу, в течение одного рабочего дня с момента принятия решения.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Требования к форме и содержанию жалобы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1. Жалоба должна содержать: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8B7">
        <w:rPr>
          <w:rFonts w:ascii="Times New Roman" w:hAnsi="Times New Roman" w:cs="Times New Roman"/>
          <w:sz w:val="24"/>
          <w:szCs w:val="24"/>
        </w:rPr>
        <w:t>1) наименование Управления,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8B7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3) сведения об обжалуемых решениях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5) требования лица, подавшего жалобу;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2. Жалоба не должна содержать нецензурные либо оскорбительные выражения, угрозы жизни, здоровью и имуществу должностных лиц Управления либо членов их семей.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9038B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038B7">
        <w:rPr>
          <w:rFonts w:ascii="Times New Roman" w:hAnsi="Times New Roman" w:cs="Times New Roman"/>
          <w:sz w:val="24"/>
          <w:szCs w:val="24"/>
        </w:rPr>
        <w:t>тентификации».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Отказ в рассмотрении жалобы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Управление принимает решение об отказе в рассмотрении жалобы в течение пяти рабочих дней со дня получения жалобы, если: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lastRenderedPageBreak/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8) жалоба подана в ненадлежащий уполномоченный орган;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59360F" w:rsidRPr="009038B7" w:rsidRDefault="0059360F" w:rsidP="0090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B7">
        <w:rPr>
          <w:rFonts w:ascii="Times New Roman" w:hAnsi="Times New Roman" w:cs="Times New Roman"/>
          <w:sz w:val="24"/>
          <w:szCs w:val="24"/>
        </w:rPr>
        <w:t>4. Отказ в рассмотрении жалобы по основаниям не является результатом досудебного обжалования и не может служить основанием для судебного обжалования решений Управления, действий (бездействия) его должностных лиц.</w:t>
      </w:r>
    </w:p>
    <w:bookmarkEnd w:id="0"/>
    <w:p w:rsidR="00671C2B" w:rsidRPr="009038B7" w:rsidRDefault="00671C2B" w:rsidP="009038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1C2B" w:rsidRPr="009038B7" w:rsidSect="0067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60F"/>
    <w:rsid w:val="0059360F"/>
    <w:rsid w:val="00671C2B"/>
    <w:rsid w:val="009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D017F-FF53-42C4-8C76-BCEDFA41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fursovaNVik</dc:creator>
  <cp:lastModifiedBy>1_2</cp:lastModifiedBy>
  <cp:revision>2</cp:revision>
  <dcterms:created xsi:type="dcterms:W3CDTF">2021-12-17T09:49:00Z</dcterms:created>
  <dcterms:modified xsi:type="dcterms:W3CDTF">2021-12-17T11:27:00Z</dcterms:modified>
</cp:coreProperties>
</file>